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color w:val="000000"/>
          <w:kern w:val="0"/>
          <w:sz w:val="28"/>
          <w:szCs w:val="28"/>
        </w:rPr>
      </w:pPr>
      <w:r>
        <w:rPr>
          <w:rFonts w:hint="eastAsia" w:ascii="微软雅黑" w:hAnsi="微软雅黑" w:eastAsia="微软雅黑" w:cs="微软雅黑"/>
          <w:b/>
          <w:bCs/>
          <w:color w:val="000000"/>
          <w:kern w:val="0"/>
          <w:sz w:val="28"/>
          <w:szCs w:val="28"/>
          <w:lang w:val="en-US" w:eastAsia="zh-CN"/>
        </w:rPr>
        <w:t>企业1</w:t>
      </w:r>
      <w:r>
        <w:rPr>
          <w:rFonts w:hint="eastAsia" w:ascii="微软雅黑" w:hAnsi="微软雅黑" w:eastAsia="微软雅黑" w:cs="微软雅黑"/>
          <w:b/>
          <w:bCs/>
          <w:color w:val="000000"/>
          <w:kern w:val="0"/>
          <w:sz w:val="28"/>
          <w:szCs w:val="28"/>
          <w:highlight w:val="none"/>
          <w:lang w:val="en-US" w:eastAsia="zh-CN"/>
        </w:rPr>
        <w:t>：</w:t>
      </w:r>
      <w:r>
        <w:rPr>
          <w:rFonts w:hint="eastAsia" w:ascii="微软雅黑" w:hAnsi="微软雅黑" w:eastAsia="微软雅黑" w:cs="微软雅黑"/>
          <w:b/>
          <w:bCs/>
          <w:color w:val="000000"/>
          <w:kern w:val="0"/>
          <w:sz w:val="28"/>
          <w:szCs w:val="28"/>
        </w:rPr>
        <w:t>天然气储罐防泄露动态监测系统</w:t>
      </w:r>
    </w:p>
    <w:p>
      <w:pPr>
        <w:keepNext w:val="0"/>
        <w:keepLines w:val="0"/>
        <w:pageBreakBefore w:val="0"/>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color w:val="000000"/>
          <w:kern w:val="0"/>
          <w:sz w:val="28"/>
          <w:szCs w:val="28"/>
          <w:lang w:val="en-US" w:eastAsia="zh-CN"/>
        </w:rPr>
      </w:pPr>
      <w:r>
        <w:rPr>
          <w:rFonts w:hint="eastAsia" w:ascii="微软雅黑" w:hAnsi="微软雅黑" w:eastAsia="微软雅黑" w:cs="微软雅黑"/>
          <w:b/>
          <w:bCs/>
          <w:color w:val="000000"/>
          <w:kern w:val="0"/>
          <w:sz w:val="28"/>
          <w:szCs w:val="28"/>
          <w:lang w:val="en-US" w:eastAsia="zh-CN"/>
        </w:rPr>
        <w:t>需求详情：</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560" w:firstLineChars="200"/>
        <w:textAlignment w:val="auto"/>
        <w:rPr>
          <w:rFonts w:hint="eastAsia" w:ascii="微软雅黑" w:hAnsi="微软雅黑" w:eastAsia="微软雅黑" w:cs="微软雅黑"/>
          <w:b w:val="0"/>
          <w:bCs w:val="0"/>
          <w:kern w:val="2"/>
          <w:sz w:val="28"/>
          <w:szCs w:val="28"/>
          <w:lang w:val="en-US" w:eastAsia="zh-CN" w:bidi="ar-SA"/>
        </w:rPr>
      </w:pPr>
      <w:r>
        <w:rPr>
          <w:rFonts w:hint="eastAsia" w:ascii="微软雅黑" w:hAnsi="微软雅黑" w:eastAsia="微软雅黑" w:cs="微软雅黑"/>
          <w:b w:val="0"/>
          <w:bCs w:val="0"/>
          <w:kern w:val="2"/>
          <w:sz w:val="28"/>
          <w:szCs w:val="28"/>
          <w:lang w:val="en-US" w:eastAsia="zh-CN" w:bidi="ar-SA"/>
        </w:rPr>
        <w:t>通过GIS地图，采用三维可视化模式将隐患信息点立体展示，当某个点位出现报警时，可实现一点报警，精准联动效果，实现立体的防控，确保用气安全系统可无缝对接视频系统，智慧消防，智慧用电等大数据平台，实现数据共享，有效联动，提高隐患处理效率，达到统一管理与控制的目标。</w:t>
      </w:r>
    </w:p>
    <w:p>
      <w:pPr>
        <w:keepNext w:val="0"/>
        <w:keepLines w:val="0"/>
        <w:pageBreakBefore w:val="0"/>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sz w:val="28"/>
          <w:szCs w:val="28"/>
          <w:lang w:val="en-US" w:eastAsia="zh-CN"/>
        </w:rPr>
      </w:pPr>
    </w:p>
    <w:p>
      <w:pPr>
        <w:keepNext w:val="0"/>
        <w:keepLines w:val="0"/>
        <w:pageBreakBefore w:val="0"/>
        <w:kinsoku/>
        <w:wordWrap/>
        <w:overflowPunct/>
        <w:topLinePunct w:val="0"/>
        <w:autoSpaceDE/>
        <w:autoSpaceDN/>
        <w:bidi w:val="0"/>
        <w:adjustRightInd/>
        <w:snapToGrid/>
        <w:spacing w:beforeAutospacing="0" w:line="560" w:lineRule="exact"/>
        <w:ind w:firstLine="0" w:firstLineChars="0"/>
        <w:textAlignment w:val="auto"/>
        <w:rPr>
          <w:rFonts w:hint="default"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企业2</w:t>
      </w:r>
      <w:r>
        <w:rPr>
          <w:rFonts w:hint="eastAsia" w:ascii="微软雅黑" w:hAnsi="微软雅黑" w:eastAsia="微软雅黑" w:cs="微软雅黑"/>
          <w:b/>
          <w:bCs/>
          <w:color w:val="000000"/>
          <w:kern w:val="0"/>
          <w:sz w:val="28"/>
          <w:szCs w:val="28"/>
          <w:highlight w:val="none"/>
          <w:lang w:val="en-US" w:eastAsia="zh-CN"/>
        </w:rPr>
        <w:t>：</w:t>
      </w:r>
      <w:r>
        <w:rPr>
          <w:rFonts w:hint="eastAsia" w:ascii="微软雅黑" w:hAnsi="微软雅黑" w:eastAsia="微软雅黑" w:cs="微软雅黑"/>
          <w:b/>
          <w:bCs/>
          <w:sz w:val="28"/>
          <w:szCs w:val="28"/>
          <w:lang w:val="en-US" w:eastAsia="zh-CN"/>
        </w:rPr>
        <w:t>新材料领域相关需求</w:t>
      </w:r>
    </w:p>
    <w:p>
      <w:pPr>
        <w:pStyle w:val="2"/>
        <w:keepNext w:val="0"/>
        <w:keepLines w:val="0"/>
        <w:pageBreakBefore w:val="0"/>
        <w:numPr>
          <w:ilvl w:val="0"/>
          <w:numId w:val="0"/>
        </w:numPr>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需求详情:</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line="560" w:lineRule="exact"/>
        <w:ind w:left="425" w:leftChars="0" w:hanging="425" w:firstLineChars="0"/>
        <w:textAlignment w:val="auto"/>
        <w:rPr>
          <w:rFonts w:hint="eastAsia" w:ascii="微软雅黑" w:hAnsi="微软雅黑" w:eastAsia="微软雅黑" w:cs="微软雅黑"/>
          <w:b w:val="0"/>
          <w:bCs w:val="0"/>
          <w:kern w:val="2"/>
          <w:sz w:val="28"/>
          <w:szCs w:val="28"/>
          <w:lang w:val="en-US" w:eastAsia="zh-CN" w:bidi="ar-SA"/>
        </w:rPr>
      </w:pPr>
      <w:r>
        <w:rPr>
          <w:rFonts w:hint="eastAsia" w:ascii="微软雅黑" w:hAnsi="微软雅黑" w:eastAsia="微软雅黑" w:cs="微软雅黑"/>
          <w:b w:val="0"/>
          <w:bCs w:val="0"/>
          <w:kern w:val="2"/>
          <w:sz w:val="28"/>
          <w:szCs w:val="28"/>
          <w:lang w:val="en-US" w:eastAsia="zh-CN" w:bidi="ar-SA"/>
        </w:rPr>
        <w:t>能够在0℃环境温度下，使Q690及以上级别高强度厚钢板（板厚范围δ16~120mm）实现无需预热的高效MAG焊接。保证足够熔深下，实现较小的焊接内应力（可通过研发钢板、焊丝或其匹配关系等手段）；解决液压支架结构件多次组焊内应力大问题，实现焊后免消应力退火处理。</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line="560" w:lineRule="exact"/>
        <w:ind w:left="425" w:leftChars="0" w:hanging="425" w:firstLineChars="0"/>
        <w:textAlignment w:val="auto"/>
        <w:rPr>
          <w:rFonts w:hint="eastAsia" w:ascii="微软雅黑" w:hAnsi="微软雅黑" w:eastAsia="微软雅黑" w:cs="微软雅黑"/>
          <w:b w:val="0"/>
          <w:bCs w:val="0"/>
          <w:kern w:val="2"/>
          <w:sz w:val="28"/>
          <w:szCs w:val="28"/>
          <w:lang w:val="en-US" w:eastAsia="zh-CN" w:bidi="ar-SA"/>
        </w:rPr>
      </w:pPr>
      <w:r>
        <w:rPr>
          <w:rFonts w:hint="eastAsia" w:ascii="微软雅黑" w:hAnsi="微软雅黑" w:eastAsia="微软雅黑" w:cs="微软雅黑"/>
          <w:b w:val="0"/>
          <w:bCs w:val="0"/>
          <w:kern w:val="2"/>
          <w:sz w:val="28"/>
          <w:szCs w:val="28"/>
          <w:lang w:val="en-US" w:eastAsia="zh-CN" w:bidi="ar-SA"/>
        </w:rPr>
        <w:t>研发一种可用于高液压阀和精密电控阀的制造材料（耐硫酸根离子、氯离子、氟离子等腐蚀）。可承受冲击负荷且韧性较高、较易于机加工（耐煤矿井下气、粉、水腐蚀，力学性能较好）。</w:t>
      </w:r>
    </w:p>
    <w:p>
      <w:pPr>
        <w:keepNext w:val="0"/>
        <w:keepLines w:val="0"/>
        <w:pageBreakBefore w:val="0"/>
        <w:widowControl/>
        <w:kinsoku/>
        <w:wordWrap/>
        <w:overflowPunct/>
        <w:topLinePunct w:val="0"/>
        <w:autoSpaceDE/>
        <w:autoSpaceDN/>
        <w:bidi w:val="0"/>
        <w:adjustRightInd/>
        <w:snapToGrid/>
        <w:spacing w:beforeAutospacing="0" w:line="560" w:lineRule="exact"/>
        <w:ind w:firstLine="0" w:firstLineChars="0"/>
        <w:jc w:val="left"/>
        <w:textAlignment w:val="auto"/>
        <w:rPr>
          <w:rFonts w:hint="eastAsia" w:ascii="微软雅黑" w:hAnsi="微软雅黑" w:eastAsia="微软雅黑" w:cs="微软雅黑"/>
          <w:b/>
          <w:bCs/>
          <w:sz w:val="28"/>
          <w:szCs w:val="28"/>
          <w:lang w:val="en-US" w:eastAsia="zh-CN"/>
        </w:rPr>
      </w:pPr>
    </w:p>
    <w:p>
      <w:pPr>
        <w:pStyle w:val="2"/>
        <w:keepNext w:val="0"/>
        <w:keepLines w:val="0"/>
        <w:pageBreakBefore w:val="0"/>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color w:val="000000"/>
          <w:kern w:val="0"/>
          <w:sz w:val="28"/>
          <w:szCs w:val="28"/>
        </w:rPr>
      </w:pPr>
      <w:r>
        <w:rPr>
          <w:rFonts w:hint="eastAsia" w:ascii="微软雅黑" w:hAnsi="微软雅黑" w:eastAsia="微软雅黑" w:cs="微软雅黑"/>
          <w:b/>
          <w:bCs/>
          <w:color w:val="000000"/>
          <w:kern w:val="0"/>
          <w:sz w:val="28"/>
          <w:szCs w:val="28"/>
          <w:highlight w:val="none"/>
          <w:lang w:val="en-US" w:eastAsia="zh-CN"/>
        </w:rPr>
        <w:t>企业3：</w:t>
      </w:r>
      <w:r>
        <w:rPr>
          <w:rFonts w:hint="eastAsia" w:ascii="微软雅黑" w:hAnsi="微软雅黑" w:eastAsia="微软雅黑" w:cs="微软雅黑"/>
          <w:b/>
          <w:bCs/>
          <w:color w:val="000000"/>
          <w:kern w:val="0"/>
          <w:sz w:val="28"/>
          <w:szCs w:val="28"/>
        </w:rPr>
        <w:t>新材料</w:t>
      </w:r>
      <w:r>
        <w:rPr>
          <w:rFonts w:hint="eastAsia" w:ascii="微软雅黑" w:hAnsi="微软雅黑" w:eastAsia="微软雅黑" w:cs="微软雅黑"/>
          <w:b/>
          <w:bCs/>
          <w:color w:val="000000"/>
          <w:kern w:val="0"/>
          <w:sz w:val="28"/>
          <w:szCs w:val="28"/>
          <w:lang w:val="en-US" w:eastAsia="zh-CN"/>
        </w:rPr>
        <w:t>领域</w:t>
      </w:r>
      <w:r>
        <w:rPr>
          <w:rFonts w:hint="eastAsia" w:ascii="微软雅黑" w:hAnsi="微软雅黑" w:eastAsia="微软雅黑" w:cs="微软雅黑"/>
          <w:b/>
          <w:bCs/>
          <w:color w:val="000000"/>
          <w:kern w:val="0"/>
          <w:sz w:val="28"/>
          <w:szCs w:val="28"/>
        </w:rPr>
        <w:t>、装备智能化、测绘软件平台</w:t>
      </w:r>
    </w:p>
    <w:p>
      <w:pPr>
        <w:pStyle w:val="2"/>
        <w:keepNext w:val="0"/>
        <w:keepLines w:val="0"/>
        <w:pageBreakBefore w:val="0"/>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color w:val="000000"/>
          <w:kern w:val="0"/>
          <w:sz w:val="28"/>
          <w:szCs w:val="28"/>
          <w:lang w:val="en-US" w:eastAsia="zh-CN"/>
        </w:rPr>
      </w:pPr>
      <w:r>
        <w:rPr>
          <w:rFonts w:hint="eastAsia" w:ascii="微软雅黑" w:hAnsi="微软雅黑" w:eastAsia="微软雅黑" w:cs="微软雅黑"/>
          <w:b/>
          <w:bCs/>
          <w:color w:val="000000"/>
          <w:kern w:val="0"/>
          <w:sz w:val="28"/>
          <w:szCs w:val="28"/>
          <w:lang w:val="en-US" w:eastAsia="zh-CN"/>
        </w:rPr>
        <w:t>需求详情：</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line="560" w:lineRule="exact"/>
        <w:ind w:left="425" w:leftChars="0" w:hanging="425" w:firstLineChars="0"/>
        <w:textAlignment w:val="auto"/>
        <w:rPr>
          <w:rFonts w:hint="eastAsia" w:ascii="微软雅黑" w:hAnsi="微软雅黑" w:eastAsia="微软雅黑" w:cs="微软雅黑"/>
          <w:b w:val="0"/>
          <w:bCs w:val="0"/>
          <w:kern w:val="2"/>
          <w:sz w:val="28"/>
          <w:szCs w:val="28"/>
          <w:lang w:val="en-US" w:eastAsia="zh-CN" w:bidi="ar-SA"/>
        </w:rPr>
      </w:pPr>
      <w:r>
        <w:rPr>
          <w:rFonts w:hint="eastAsia" w:ascii="微软雅黑" w:hAnsi="微软雅黑" w:eastAsia="微软雅黑" w:cs="微软雅黑"/>
          <w:b w:val="0"/>
          <w:bCs w:val="0"/>
          <w:kern w:val="2"/>
          <w:sz w:val="28"/>
          <w:szCs w:val="28"/>
          <w:lang w:val="en-US" w:eastAsia="zh-CN" w:bidi="ar-SA"/>
        </w:rPr>
        <w:t>新材料：开发适应于工程用外加剂（淀粉基减水剂），替代目前聚羧酸减水剂，减少对环境的伤害。</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line="560" w:lineRule="exact"/>
        <w:ind w:left="425" w:leftChars="0" w:hanging="425" w:firstLineChars="0"/>
        <w:textAlignment w:val="auto"/>
        <w:rPr>
          <w:rFonts w:hint="eastAsia" w:ascii="微软雅黑" w:hAnsi="微软雅黑" w:eastAsia="微软雅黑" w:cs="微软雅黑"/>
          <w:b w:val="0"/>
          <w:bCs w:val="0"/>
          <w:kern w:val="2"/>
          <w:sz w:val="28"/>
          <w:szCs w:val="28"/>
          <w:lang w:val="en-US" w:eastAsia="zh-CN" w:bidi="ar-SA"/>
        </w:rPr>
      </w:pPr>
      <w:r>
        <w:rPr>
          <w:rFonts w:hint="eastAsia" w:ascii="微软雅黑" w:hAnsi="微软雅黑" w:eastAsia="微软雅黑" w:cs="微软雅黑"/>
          <w:b w:val="0"/>
          <w:bCs w:val="0"/>
          <w:kern w:val="2"/>
          <w:sz w:val="28"/>
          <w:szCs w:val="28"/>
          <w:lang w:val="en-US" w:eastAsia="zh-CN" w:bidi="ar-SA"/>
        </w:rPr>
        <w:t>装备智能化：视觉识别检验检测相关技术，用于解决目前工程检测行业智能化程度低问题。</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line="560" w:lineRule="exact"/>
        <w:ind w:left="425" w:leftChars="0" w:hanging="425" w:firstLineChars="0"/>
        <w:textAlignment w:val="auto"/>
        <w:rPr>
          <w:rFonts w:hint="eastAsia" w:ascii="微软雅黑" w:hAnsi="微软雅黑" w:eastAsia="微软雅黑" w:cs="微软雅黑"/>
          <w:b w:val="0"/>
          <w:bCs w:val="0"/>
          <w:kern w:val="2"/>
          <w:sz w:val="28"/>
          <w:szCs w:val="28"/>
          <w:lang w:val="en-US" w:eastAsia="zh-CN" w:bidi="ar-SA"/>
        </w:rPr>
      </w:pPr>
      <w:r>
        <w:rPr>
          <w:rFonts w:hint="eastAsia" w:ascii="微软雅黑" w:hAnsi="微软雅黑" w:eastAsia="微软雅黑" w:cs="微软雅黑"/>
          <w:b w:val="0"/>
          <w:bCs w:val="0"/>
          <w:kern w:val="2"/>
          <w:sz w:val="28"/>
          <w:szCs w:val="28"/>
          <w:lang w:val="en-US" w:eastAsia="zh-CN" w:bidi="ar-SA"/>
        </w:rPr>
        <w:t>测绘软件平台：目前工程测绘处理软件涉及软件较多，国产化率低、数据处理缓慢，故急需测绘+BIM+软件平台相关技术。</w:t>
      </w:r>
    </w:p>
    <w:p>
      <w:pPr>
        <w:pStyle w:val="2"/>
        <w:keepNext w:val="0"/>
        <w:keepLines w:val="0"/>
        <w:pageBreakBefore w:val="0"/>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val="0"/>
          <w:bCs w:val="0"/>
          <w:color w:val="000000"/>
          <w:kern w:val="0"/>
          <w:sz w:val="28"/>
          <w:szCs w:val="28"/>
        </w:rPr>
      </w:pPr>
    </w:p>
    <w:p>
      <w:pPr>
        <w:pStyle w:val="2"/>
        <w:keepNext w:val="0"/>
        <w:keepLines w:val="0"/>
        <w:pageBreakBefore w:val="0"/>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color w:val="000000"/>
          <w:kern w:val="0"/>
          <w:sz w:val="28"/>
          <w:szCs w:val="28"/>
          <w:lang w:val="en-US" w:eastAsia="zh-CN"/>
        </w:rPr>
      </w:pPr>
      <w:r>
        <w:rPr>
          <w:rFonts w:hint="eastAsia" w:ascii="微软雅黑" w:hAnsi="微软雅黑" w:eastAsia="微软雅黑" w:cs="微软雅黑"/>
          <w:b/>
          <w:bCs/>
          <w:color w:val="000000"/>
          <w:kern w:val="0"/>
          <w:sz w:val="28"/>
          <w:szCs w:val="28"/>
          <w:lang w:val="en-US" w:eastAsia="zh-CN"/>
        </w:rPr>
        <w:t>企业4：</w:t>
      </w:r>
      <w:r>
        <w:rPr>
          <w:rFonts w:hint="eastAsia" w:ascii="微软雅黑" w:hAnsi="微软雅黑" w:eastAsia="微软雅黑" w:cs="微软雅黑"/>
          <w:b/>
          <w:bCs/>
          <w:color w:val="000000"/>
          <w:kern w:val="0"/>
          <w:sz w:val="28"/>
          <w:szCs w:val="28"/>
        </w:rPr>
        <w:t>新材料、新能源</w:t>
      </w:r>
      <w:r>
        <w:rPr>
          <w:rFonts w:hint="eastAsia" w:ascii="微软雅黑" w:hAnsi="微软雅黑" w:eastAsia="微软雅黑" w:cs="微软雅黑"/>
          <w:b/>
          <w:bCs/>
          <w:color w:val="000000"/>
          <w:kern w:val="0"/>
          <w:sz w:val="28"/>
          <w:szCs w:val="28"/>
          <w:lang w:val="en-US" w:eastAsia="zh-CN"/>
        </w:rPr>
        <w:t>等领域相关需求</w:t>
      </w:r>
    </w:p>
    <w:p>
      <w:pPr>
        <w:pStyle w:val="2"/>
        <w:keepNext w:val="0"/>
        <w:keepLines w:val="0"/>
        <w:pageBreakBefore w:val="0"/>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color w:val="000000"/>
          <w:kern w:val="0"/>
          <w:sz w:val="28"/>
          <w:szCs w:val="28"/>
          <w:lang w:val="en-US" w:eastAsia="zh-CN"/>
        </w:rPr>
      </w:pPr>
      <w:r>
        <w:rPr>
          <w:rFonts w:hint="eastAsia" w:ascii="微软雅黑" w:hAnsi="微软雅黑" w:eastAsia="微软雅黑" w:cs="微软雅黑"/>
          <w:b/>
          <w:bCs/>
          <w:color w:val="000000"/>
          <w:kern w:val="0"/>
          <w:sz w:val="28"/>
          <w:szCs w:val="28"/>
          <w:lang w:val="en-US" w:eastAsia="zh-CN"/>
        </w:rPr>
        <w:t>需求详情：</w:t>
      </w:r>
    </w:p>
    <w:p>
      <w:pPr>
        <w:keepNext w:val="0"/>
        <w:keepLines w:val="0"/>
        <w:pageBreakBefore w:val="0"/>
        <w:widowControl w:val="0"/>
        <w:numPr>
          <w:ilvl w:val="0"/>
          <w:numId w:val="3"/>
        </w:numPr>
        <w:kinsoku/>
        <w:wordWrap/>
        <w:overflowPunct/>
        <w:topLinePunct w:val="0"/>
        <w:autoSpaceDE/>
        <w:autoSpaceDN/>
        <w:bidi w:val="0"/>
        <w:adjustRightInd/>
        <w:snapToGrid/>
        <w:spacing w:beforeAutospacing="0" w:line="560" w:lineRule="exact"/>
        <w:ind w:left="425" w:leftChars="0" w:hanging="425" w:firstLineChars="0"/>
        <w:textAlignment w:val="auto"/>
        <w:rPr>
          <w:rFonts w:hint="eastAsia" w:ascii="微软雅黑" w:hAnsi="微软雅黑" w:eastAsia="微软雅黑" w:cs="微软雅黑"/>
          <w:b w:val="0"/>
          <w:bCs w:val="0"/>
          <w:kern w:val="2"/>
          <w:sz w:val="28"/>
          <w:szCs w:val="28"/>
          <w:lang w:val="en-US" w:eastAsia="zh-CN" w:bidi="ar-SA"/>
        </w:rPr>
      </w:pPr>
      <w:r>
        <w:rPr>
          <w:rFonts w:hint="eastAsia" w:ascii="微软雅黑" w:hAnsi="微软雅黑" w:eastAsia="微软雅黑" w:cs="微软雅黑"/>
          <w:b w:val="0"/>
          <w:bCs w:val="0"/>
          <w:kern w:val="2"/>
          <w:sz w:val="28"/>
          <w:szCs w:val="28"/>
          <w:lang w:val="en-US" w:eastAsia="zh-CN" w:bidi="ar-SA"/>
        </w:rPr>
        <w:t>需要向下游拓展生产金刚烷（现有连续法生产桥式四氢双环戊二烯和挂式四氢双环戊二烯技术）。该技术难点为在酸催化体系下挂式双环戊二烯结焦速率与异构速率的不匹配，预期目标为产品收率50%以上。</w:t>
      </w:r>
    </w:p>
    <w:p>
      <w:pPr>
        <w:keepNext w:val="0"/>
        <w:keepLines w:val="0"/>
        <w:pageBreakBefore w:val="0"/>
        <w:widowControl w:val="0"/>
        <w:numPr>
          <w:ilvl w:val="0"/>
          <w:numId w:val="3"/>
        </w:numPr>
        <w:kinsoku/>
        <w:wordWrap/>
        <w:overflowPunct/>
        <w:topLinePunct w:val="0"/>
        <w:autoSpaceDE/>
        <w:autoSpaceDN/>
        <w:bidi w:val="0"/>
        <w:adjustRightInd/>
        <w:snapToGrid/>
        <w:spacing w:beforeAutospacing="0" w:line="560" w:lineRule="exact"/>
        <w:ind w:left="425" w:leftChars="0" w:hanging="425" w:firstLineChars="0"/>
        <w:textAlignment w:val="auto"/>
        <w:rPr>
          <w:rFonts w:hint="eastAsia" w:ascii="微软雅黑" w:hAnsi="微软雅黑" w:eastAsia="微软雅黑" w:cs="微软雅黑"/>
          <w:b w:val="0"/>
          <w:bCs w:val="0"/>
          <w:kern w:val="2"/>
          <w:sz w:val="28"/>
          <w:szCs w:val="28"/>
          <w:lang w:val="en-US" w:eastAsia="zh-CN" w:bidi="ar-SA"/>
        </w:rPr>
      </w:pPr>
      <w:r>
        <w:rPr>
          <w:rFonts w:hint="eastAsia" w:ascii="微软雅黑" w:hAnsi="微软雅黑" w:eastAsia="微软雅黑" w:cs="微软雅黑"/>
          <w:b w:val="0"/>
          <w:bCs w:val="0"/>
          <w:kern w:val="2"/>
          <w:sz w:val="28"/>
          <w:szCs w:val="28"/>
          <w:lang w:val="en-US" w:eastAsia="zh-CN" w:bidi="ar-SA"/>
        </w:rPr>
        <w:t>寻找新型氢气储运材料或技术支持（现有有机储氢相关技术）。</w:t>
      </w:r>
    </w:p>
    <w:p>
      <w:pPr>
        <w:keepNext w:val="0"/>
        <w:keepLines w:val="0"/>
        <w:pageBreakBefore w:val="0"/>
        <w:widowControl w:val="0"/>
        <w:numPr>
          <w:ilvl w:val="0"/>
          <w:numId w:val="3"/>
        </w:numPr>
        <w:kinsoku/>
        <w:wordWrap/>
        <w:overflowPunct/>
        <w:topLinePunct w:val="0"/>
        <w:autoSpaceDE/>
        <w:autoSpaceDN/>
        <w:bidi w:val="0"/>
        <w:adjustRightInd/>
        <w:snapToGrid/>
        <w:spacing w:beforeAutospacing="0" w:line="560" w:lineRule="exact"/>
        <w:ind w:left="425" w:leftChars="0" w:hanging="425" w:firstLineChars="0"/>
        <w:textAlignment w:val="auto"/>
        <w:rPr>
          <w:rFonts w:hint="eastAsia" w:ascii="微软雅黑" w:hAnsi="微软雅黑" w:eastAsia="微软雅黑" w:cs="微软雅黑"/>
          <w:b w:val="0"/>
          <w:bCs w:val="0"/>
          <w:kern w:val="2"/>
          <w:sz w:val="28"/>
          <w:szCs w:val="28"/>
          <w:lang w:val="en-US" w:eastAsia="zh-CN" w:bidi="ar-SA"/>
        </w:rPr>
      </w:pPr>
      <w:r>
        <w:rPr>
          <w:rFonts w:hint="eastAsia" w:ascii="微软雅黑" w:hAnsi="微软雅黑" w:eastAsia="微软雅黑" w:cs="微软雅黑"/>
          <w:b w:val="0"/>
          <w:bCs w:val="0"/>
          <w:kern w:val="2"/>
          <w:sz w:val="28"/>
          <w:szCs w:val="28"/>
          <w:lang w:val="en-US" w:eastAsia="zh-CN" w:bidi="ar-SA"/>
        </w:rPr>
        <w:t>寻求动力电池或储能电池的系统开发相关技术支持及合作。</w:t>
      </w:r>
    </w:p>
    <w:p>
      <w:pPr>
        <w:keepNext w:val="0"/>
        <w:keepLines w:val="0"/>
        <w:pageBreakBefore w:val="0"/>
        <w:widowControl w:val="0"/>
        <w:numPr>
          <w:ilvl w:val="0"/>
          <w:numId w:val="3"/>
        </w:numPr>
        <w:kinsoku/>
        <w:wordWrap/>
        <w:overflowPunct/>
        <w:topLinePunct w:val="0"/>
        <w:autoSpaceDE/>
        <w:autoSpaceDN/>
        <w:bidi w:val="0"/>
        <w:adjustRightInd/>
        <w:snapToGrid/>
        <w:spacing w:beforeAutospacing="0" w:line="560" w:lineRule="exact"/>
        <w:ind w:left="425" w:leftChars="0" w:hanging="425" w:firstLineChars="0"/>
        <w:textAlignment w:val="auto"/>
        <w:rPr>
          <w:rFonts w:hint="eastAsia" w:ascii="微软雅黑" w:hAnsi="微软雅黑" w:eastAsia="微软雅黑" w:cs="微软雅黑"/>
          <w:b w:val="0"/>
          <w:bCs w:val="0"/>
          <w:kern w:val="2"/>
          <w:sz w:val="28"/>
          <w:szCs w:val="28"/>
          <w:lang w:val="en-US" w:eastAsia="zh-CN" w:bidi="ar-SA"/>
        </w:rPr>
      </w:pPr>
      <w:r>
        <w:rPr>
          <w:rFonts w:hint="eastAsia" w:ascii="微软雅黑" w:hAnsi="微软雅黑" w:eastAsia="微软雅黑" w:cs="微软雅黑"/>
          <w:b w:val="0"/>
          <w:bCs w:val="0"/>
          <w:kern w:val="2"/>
          <w:sz w:val="28"/>
          <w:szCs w:val="28"/>
          <w:lang w:val="en-US" w:eastAsia="zh-CN" w:bidi="ar-SA"/>
        </w:rPr>
        <w:t>寻求新型高端聚合物材料或工程塑料制备技术（现有尼龙、PBS聚合、ASA树脂、聚苯醚等新材料技术）。</w:t>
      </w:r>
    </w:p>
    <w:p>
      <w:pPr>
        <w:keepNext w:val="0"/>
        <w:keepLines w:val="0"/>
        <w:pageBreakBefore w:val="0"/>
        <w:widowControl w:val="0"/>
        <w:numPr>
          <w:ilvl w:val="0"/>
          <w:numId w:val="3"/>
        </w:numPr>
        <w:kinsoku/>
        <w:wordWrap/>
        <w:overflowPunct/>
        <w:topLinePunct w:val="0"/>
        <w:autoSpaceDE/>
        <w:autoSpaceDN/>
        <w:bidi w:val="0"/>
        <w:adjustRightInd/>
        <w:snapToGrid/>
        <w:spacing w:beforeAutospacing="0" w:line="560" w:lineRule="exact"/>
        <w:ind w:left="425" w:leftChars="0" w:hanging="425" w:firstLineChars="0"/>
        <w:textAlignment w:val="auto"/>
        <w:rPr>
          <w:rFonts w:hint="eastAsia" w:ascii="微软雅黑" w:hAnsi="微软雅黑" w:eastAsia="微软雅黑" w:cs="微软雅黑"/>
          <w:b w:val="0"/>
          <w:bCs w:val="0"/>
          <w:kern w:val="2"/>
          <w:sz w:val="28"/>
          <w:szCs w:val="28"/>
          <w:lang w:val="en-US" w:eastAsia="zh-CN" w:bidi="ar-SA"/>
        </w:rPr>
      </w:pPr>
      <w:r>
        <w:rPr>
          <w:rFonts w:hint="eastAsia" w:ascii="微软雅黑" w:hAnsi="微软雅黑" w:eastAsia="微软雅黑" w:cs="微软雅黑"/>
          <w:b w:val="0"/>
          <w:bCs w:val="0"/>
          <w:kern w:val="2"/>
          <w:sz w:val="28"/>
          <w:szCs w:val="28"/>
          <w:lang w:val="en-US" w:eastAsia="zh-CN" w:bidi="ar-SA"/>
        </w:rPr>
        <w:t>寻求二氧化碳干重整技术领域中有关二氧化碳捕集、热催化/电催化转化相关技术。</w:t>
      </w:r>
    </w:p>
    <w:p>
      <w:pPr>
        <w:keepNext w:val="0"/>
        <w:keepLines w:val="0"/>
        <w:pageBreakBefore w:val="0"/>
        <w:widowControl w:val="0"/>
        <w:numPr>
          <w:ilvl w:val="0"/>
          <w:numId w:val="3"/>
        </w:numPr>
        <w:kinsoku/>
        <w:wordWrap/>
        <w:overflowPunct/>
        <w:topLinePunct w:val="0"/>
        <w:autoSpaceDE/>
        <w:autoSpaceDN/>
        <w:bidi w:val="0"/>
        <w:adjustRightInd/>
        <w:snapToGrid/>
        <w:spacing w:beforeAutospacing="0" w:line="560" w:lineRule="exact"/>
        <w:ind w:left="425" w:leftChars="0" w:hanging="425" w:firstLineChars="0"/>
        <w:textAlignment w:val="auto"/>
        <w:rPr>
          <w:rFonts w:hint="eastAsia" w:ascii="微软雅黑" w:hAnsi="微软雅黑" w:eastAsia="微软雅黑" w:cs="微软雅黑"/>
          <w:b w:val="0"/>
          <w:bCs w:val="0"/>
          <w:kern w:val="2"/>
          <w:sz w:val="28"/>
          <w:szCs w:val="28"/>
          <w:lang w:val="en-US" w:eastAsia="zh-CN" w:bidi="ar-SA"/>
        </w:rPr>
      </w:pPr>
      <w:r>
        <w:rPr>
          <w:rFonts w:hint="eastAsia" w:ascii="微软雅黑" w:hAnsi="微软雅黑" w:eastAsia="微软雅黑" w:cs="微软雅黑"/>
          <w:b w:val="0"/>
          <w:bCs w:val="0"/>
          <w:kern w:val="2"/>
          <w:sz w:val="28"/>
          <w:szCs w:val="28"/>
          <w:lang w:val="en-US" w:eastAsia="zh-CN" w:bidi="ar-SA"/>
        </w:rPr>
        <w:t>寻求废塑料解聚、回收相关技术。</w:t>
      </w:r>
    </w:p>
    <w:p>
      <w:pPr>
        <w:pStyle w:val="2"/>
        <w:keepNext w:val="0"/>
        <w:keepLines w:val="0"/>
        <w:pageBreakBefore w:val="0"/>
        <w:numPr>
          <w:ilvl w:val="0"/>
          <w:numId w:val="0"/>
        </w:numPr>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val="0"/>
          <w:bCs w:val="0"/>
          <w:sz w:val="28"/>
          <w:szCs w:val="28"/>
          <w:lang w:val="en-US" w:eastAsia="zh-CN"/>
        </w:rPr>
      </w:pPr>
    </w:p>
    <w:p>
      <w:pPr>
        <w:pStyle w:val="2"/>
        <w:keepNext w:val="0"/>
        <w:keepLines w:val="0"/>
        <w:pageBreakBefore w:val="0"/>
        <w:numPr>
          <w:ilvl w:val="0"/>
          <w:numId w:val="0"/>
        </w:numPr>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color w:val="000000"/>
          <w:kern w:val="0"/>
          <w:sz w:val="28"/>
          <w:szCs w:val="28"/>
          <w:lang w:val="en-US" w:eastAsia="zh-CN"/>
        </w:rPr>
      </w:pPr>
      <w:r>
        <w:rPr>
          <w:rFonts w:hint="eastAsia" w:ascii="微软雅黑" w:hAnsi="微软雅黑" w:eastAsia="微软雅黑" w:cs="微软雅黑"/>
          <w:b/>
          <w:bCs/>
          <w:color w:val="000000"/>
          <w:kern w:val="0"/>
          <w:sz w:val="28"/>
          <w:szCs w:val="28"/>
          <w:lang w:val="en-US" w:eastAsia="zh-CN"/>
        </w:rPr>
        <w:t>企业5：混凝土新材料、智能制造、高端混凝土预制产品</w:t>
      </w:r>
    </w:p>
    <w:p>
      <w:pPr>
        <w:pStyle w:val="2"/>
        <w:keepNext w:val="0"/>
        <w:keepLines w:val="0"/>
        <w:pageBreakBefore w:val="0"/>
        <w:widowControl w:val="0"/>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color w:val="000000"/>
          <w:kern w:val="0"/>
          <w:sz w:val="28"/>
          <w:szCs w:val="28"/>
          <w:lang w:val="en-US" w:eastAsia="zh-CN"/>
        </w:rPr>
      </w:pPr>
      <w:r>
        <w:rPr>
          <w:rFonts w:hint="eastAsia" w:ascii="微软雅黑" w:hAnsi="微软雅黑" w:eastAsia="微软雅黑" w:cs="微软雅黑"/>
          <w:b/>
          <w:bCs/>
          <w:color w:val="000000"/>
          <w:kern w:val="0"/>
          <w:sz w:val="28"/>
          <w:szCs w:val="28"/>
          <w:lang w:val="en-US" w:eastAsia="zh-CN"/>
        </w:rPr>
        <w:t>需求详情：</w:t>
      </w:r>
    </w:p>
    <w:p>
      <w:pPr>
        <w:keepNext w:val="0"/>
        <w:keepLines w:val="0"/>
        <w:widowControl/>
        <w:numPr>
          <w:ilvl w:val="0"/>
          <w:numId w:val="4"/>
        </w:numPr>
        <w:suppressLineNumbers w:val="0"/>
        <w:spacing w:before="0" w:beforeAutospacing="1" w:after="0" w:afterAutospacing="1"/>
        <w:ind w:left="425" w:leftChars="0" w:hanging="425" w:firstLineChars="0"/>
        <w:rPr>
          <w:rFonts w:hint="eastAsia" w:ascii="微软雅黑" w:hAnsi="微软雅黑" w:eastAsia="微软雅黑" w:cs="微软雅黑"/>
          <w:b w:val="0"/>
          <w:bCs w:val="0"/>
          <w:color w:val="000000"/>
          <w:kern w:val="0"/>
          <w:sz w:val="28"/>
          <w:szCs w:val="28"/>
          <w:lang w:val="en-US" w:eastAsia="zh-CN" w:bidi="ar-SA"/>
        </w:rPr>
      </w:pPr>
      <w:r>
        <w:rPr>
          <w:rFonts w:hint="eastAsia" w:ascii="微软雅黑" w:hAnsi="微软雅黑" w:eastAsia="微软雅黑" w:cs="微软雅黑"/>
          <w:b w:val="0"/>
          <w:bCs w:val="0"/>
          <w:color w:val="000000"/>
          <w:kern w:val="0"/>
          <w:sz w:val="28"/>
          <w:szCs w:val="28"/>
          <w:lang w:val="en-US" w:eastAsia="zh-CN" w:bidi="ar-SA"/>
        </w:rPr>
        <w:t>混凝土新材料方向技术需求：提高混凝土质量，同质量混凝土降低成 本，在特殊用途混凝土领域继续深入研究。（已开展研发：超高性能混凝土的研发及应用技术研究、清水混凝土预制构件工艺研究、装饰性幕墙板的研究、机制砂混凝土研究、自密实混凝土、精品预制构件、风电塔筒C80混凝土、透光混凝土工艺、影像混凝土、混凝工艺术品等。）</w:t>
      </w:r>
    </w:p>
    <w:p>
      <w:pPr>
        <w:keepNext w:val="0"/>
        <w:keepLines w:val="0"/>
        <w:widowControl/>
        <w:numPr>
          <w:ilvl w:val="0"/>
          <w:numId w:val="4"/>
        </w:numPr>
        <w:suppressLineNumbers w:val="0"/>
        <w:spacing w:before="0" w:beforeAutospacing="1" w:after="0" w:afterAutospacing="1"/>
        <w:ind w:left="425" w:leftChars="0" w:hanging="425" w:firstLineChars="0"/>
        <w:rPr>
          <w:rFonts w:hint="eastAsia" w:ascii="微软雅黑" w:hAnsi="微软雅黑" w:eastAsia="微软雅黑" w:cs="微软雅黑"/>
          <w:b w:val="0"/>
          <w:bCs w:val="0"/>
          <w:color w:val="000000"/>
          <w:kern w:val="0"/>
          <w:sz w:val="28"/>
          <w:szCs w:val="28"/>
          <w:lang w:val="en-US" w:eastAsia="zh-CN" w:bidi="ar-SA"/>
        </w:rPr>
      </w:pPr>
      <w:r>
        <w:rPr>
          <w:rFonts w:hint="eastAsia" w:ascii="微软雅黑" w:hAnsi="微软雅黑" w:eastAsia="微软雅黑" w:cs="微软雅黑"/>
          <w:b w:val="0"/>
          <w:bCs w:val="0"/>
          <w:color w:val="000000"/>
          <w:kern w:val="0"/>
          <w:sz w:val="28"/>
          <w:szCs w:val="28"/>
          <w:lang w:val="en-US" w:eastAsia="zh-CN" w:bidi="ar-SA"/>
        </w:rPr>
        <w:t>智能制造技术需求：进一步提升盾构隧道管片、轨枕、住宅产业化预制构件等产品的生产线智能化程度，优化升级公司现有“盾构隧道管片尺寸快速智能检测系统”。</w:t>
      </w:r>
    </w:p>
    <w:p>
      <w:pPr>
        <w:keepNext w:val="0"/>
        <w:keepLines w:val="0"/>
        <w:widowControl/>
        <w:numPr>
          <w:ilvl w:val="0"/>
          <w:numId w:val="4"/>
        </w:numPr>
        <w:suppressLineNumbers w:val="0"/>
        <w:spacing w:before="0" w:beforeAutospacing="1" w:after="0" w:afterAutospacing="1"/>
        <w:ind w:left="425" w:leftChars="0" w:hanging="425" w:firstLineChars="0"/>
        <w:rPr>
          <w:rFonts w:hint="eastAsia" w:ascii="微软雅黑" w:hAnsi="微软雅黑" w:eastAsia="微软雅黑" w:cs="微软雅黑"/>
          <w:b w:val="0"/>
          <w:bCs w:val="0"/>
          <w:color w:val="000000"/>
          <w:kern w:val="0"/>
          <w:sz w:val="28"/>
          <w:szCs w:val="28"/>
          <w:lang w:val="en-US" w:eastAsia="zh-CN" w:bidi="ar-SA"/>
        </w:rPr>
      </w:pPr>
      <w:r>
        <w:rPr>
          <w:rFonts w:hint="eastAsia" w:ascii="微软雅黑" w:hAnsi="微软雅黑" w:eastAsia="微软雅黑" w:cs="微软雅黑"/>
          <w:b w:val="0"/>
          <w:bCs w:val="0"/>
          <w:color w:val="000000"/>
          <w:kern w:val="0"/>
          <w:sz w:val="28"/>
          <w:szCs w:val="28"/>
          <w:lang w:val="en-US" w:eastAsia="zh-CN" w:bidi="ar-SA"/>
        </w:rPr>
        <w:t>混凝土预制产品技术需求：改进现有混凝土制作工艺，提升混凝土预制产品的质量，降低成本。</w:t>
      </w:r>
      <w:bookmarkStart w:id="0" w:name="_GoBack"/>
      <w:bookmarkEnd w:id="0"/>
    </w:p>
    <w:p>
      <w:pPr>
        <w:pStyle w:val="2"/>
        <w:keepNext w:val="0"/>
        <w:keepLines w:val="0"/>
        <w:pageBreakBefore w:val="0"/>
        <w:numPr>
          <w:ilvl w:val="0"/>
          <w:numId w:val="0"/>
        </w:numPr>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sz w:val="28"/>
          <w:szCs w:val="28"/>
          <w:lang w:val="en-US" w:eastAsia="zh-CN"/>
        </w:rPr>
      </w:pPr>
    </w:p>
    <w:p>
      <w:pPr>
        <w:pStyle w:val="2"/>
        <w:keepNext w:val="0"/>
        <w:keepLines w:val="0"/>
        <w:pageBreakBefore w:val="0"/>
        <w:numPr>
          <w:ilvl w:val="0"/>
          <w:numId w:val="0"/>
        </w:numPr>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企业6：新金属材料；算力资源管理、算法模型框架、算法领域；数据中心智能化管理技术</w:t>
      </w:r>
    </w:p>
    <w:p>
      <w:pPr>
        <w:pStyle w:val="2"/>
        <w:keepNext w:val="0"/>
        <w:keepLines w:val="0"/>
        <w:pageBreakBefore w:val="0"/>
        <w:numPr>
          <w:ilvl w:val="0"/>
          <w:numId w:val="0"/>
        </w:numPr>
        <w:kinsoku/>
        <w:wordWrap/>
        <w:overflowPunct/>
        <w:topLinePunct w:val="0"/>
        <w:autoSpaceDE/>
        <w:autoSpaceDN/>
        <w:bidi w:val="0"/>
        <w:adjustRightInd/>
        <w:snapToGrid/>
        <w:spacing w:beforeAutospacing="0" w:line="560" w:lineRule="exact"/>
        <w:ind w:firstLine="0" w:firstLineChars="0"/>
        <w:textAlignment w:val="auto"/>
        <w:rPr>
          <w:rFonts w:hint="eastAsia" w:ascii="微软雅黑" w:hAnsi="微软雅黑" w:eastAsia="微软雅黑" w:cs="微软雅黑"/>
          <w:b/>
          <w:bCs/>
          <w:sz w:val="28"/>
          <w:szCs w:val="28"/>
          <w:lang w:val="en-US" w:eastAsia="zh-CN"/>
        </w:rPr>
      </w:pPr>
      <w:r>
        <w:rPr>
          <w:rFonts w:hint="eastAsia" w:ascii="微软雅黑" w:hAnsi="微软雅黑" w:eastAsia="微软雅黑" w:cs="微软雅黑"/>
          <w:b/>
          <w:bCs/>
          <w:sz w:val="28"/>
          <w:szCs w:val="28"/>
          <w:lang w:val="en-US" w:eastAsia="zh-CN"/>
        </w:rPr>
        <w:t>需求详情：</w:t>
      </w:r>
    </w:p>
    <w:p>
      <w:pPr>
        <w:keepNext w:val="0"/>
        <w:keepLines w:val="0"/>
        <w:pageBreakBefore w:val="0"/>
        <w:widowControl/>
        <w:numPr>
          <w:ilvl w:val="0"/>
          <w:numId w:val="5"/>
        </w:numPr>
        <w:kinsoku/>
        <w:wordWrap/>
        <w:overflowPunct/>
        <w:topLinePunct w:val="0"/>
        <w:autoSpaceDE/>
        <w:autoSpaceDN/>
        <w:bidi w:val="0"/>
        <w:adjustRightInd/>
        <w:snapToGrid/>
        <w:spacing w:beforeAutospacing="0" w:line="560" w:lineRule="exact"/>
        <w:ind w:left="425" w:leftChars="0" w:hanging="425"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需要可制成数据中心机架及算力服务器托盘的新金属材质，使HPC基础环境更紧凑。</w:t>
      </w:r>
    </w:p>
    <w:p>
      <w:pPr>
        <w:keepNext w:val="0"/>
        <w:keepLines w:val="0"/>
        <w:pageBreakBefore w:val="0"/>
        <w:widowControl/>
        <w:numPr>
          <w:ilvl w:val="0"/>
          <w:numId w:val="5"/>
        </w:numPr>
        <w:kinsoku/>
        <w:wordWrap/>
        <w:overflowPunct/>
        <w:topLinePunct w:val="0"/>
        <w:autoSpaceDE/>
        <w:autoSpaceDN/>
        <w:bidi w:val="0"/>
        <w:adjustRightInd/>
        <w:snapToGrid/>
        <w:spacing w:beforeAutospacing="0" w:line="560" w:lineRule="exact"/>
        <w:ind w:left="425" w:leftChars="0" w:hanging="425"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需要可供测试的新国产GPU技术，与国际上主流GPU参数接近。同时寻求算力资源管理、资源调度、算法框架等相关合作。</w:t>
      </w:r>
    </w:p>
    <w:p>
      <w:pPr>
        <w:keepNext w:val="0"/>
        <w:keepLines w:val="0"/>
        <w:pageBreakBefore w:val="0"/>
        <w:widowControl/>
        <w:numPr>
          <w:ilvl w:val="0"/>
          <w:numId w:val="5"/>
        </w:numPr>
        <w:kinsoku/>
        <w:wordWrap/>
        <w:overflowPunct/>
        <w:topLinePunct w:val="0"/>
        <w:autoSpaceDE/>
        <w:autoSpaceDN/>
        <w:bidi w:val="0"/>
        <w:adjustRightInd/>
        <w:snapToGrid/>
        <w:spacing w:beforeAutospacing="0" w:line="560" w:lineRule="exact"/>
        <w:ind w:left="425" w:leftChars="0" w:hanging="425"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需要CFD模型与数据中心动力环境监控数据对接，实现实时在线动态管理。实现数据可视化、故障发现、设计验证及优化、节能降耗、业务调度等功能。</w:t>
      </w:r>
    </w:p>
    <w:p>
      <w:pPr>
        <w:keepNext w:val="0"/>
        <w:keepLines w:val="0"/>
        <w:pageBreakBefore w:val="0"/>
        <w:widowControl/>
        <w:kinsoku/>
        <w:wordWrap/>
        <w:overflowPunct/>
        <w:topLinePunct w:val="0"/>
        <w:autoSpaceDE/>
        <w:autoSpaceDN/>
        <w:bidi w:val="0"/>
        <w:adjustRightInd/>
        <w:snapToGrid/>
        <w:spacing w:beforeAutospacing="0" w:line="560" w:lineRule="exact"/>
        <w:ind w:firstLine="0" w:firstLineChars="0"/>
        <w:jc w:val="left"/>
        <w:textAlignment w:val="auto"/>
        <w:rPr>
          <w:rFonts w:hint="eastAsia" w:ascii="微软雅黑" w:hAnsi="微软雅黑" w:eastAsia="微软雅黑" w:cs="微软雅黑"/>
          <w:b/>
          <w:bCs/>
          <w:sz w:val="28"/>
          <w:szCs w:val="28"/>
          <w:lang w:val="en-US" w:eastAsia="zh-CN"/>
        </w:rPr>
      </w:pPr>
    </w:p>
    <w:p>
      <w:pPr>
        <w:keepNext w:val="0"/>
        <w:keepLines w:val="0"/>
        <w:pageBreakBefore w:val="0"/>
        <w:widowControl/>
        <w:kinsoku/>
        <w:wordWrap/>
        <w:overflowPunct/>
        <w:topLinePunct w:val="0"/>
        <w:autoSpaceDE/>
        <w:autoSpaceDN/>
        <w:bidi w:val="0"/>
        <w:adjustRightInd/>
        <w:snapToGrid/>
        <w:spacing w:beforeAutospacing="0" w:line="560" w:lineRule="exact"/>
        <w:ind w:firstLine="0" w:firstLineChars="0"/>
        <w:jc w:val="left"/>
        <w:textAlignment w:val="auto"/>
        <w:rPr>
          <w:rFonts w:hint="eastAsia" w:ascii="微软雅黑" w:hAnsi="微软雅黑" w:eastAsia="微软雅黑" w:cs="微软雅黑"/>
          <w:b/>
          <w:bCs/>
          <w:color w:val="000000"/>
          <w:kern w:val="0"/>
          <w:sz w:val="28"/>
          <w:szCs w:val="28"/>
          <w:lang w:eastAsia="zh-CN"/>
        </w:rPr>
      </w:pPr>
      <w:r>
        <w:rPr>
          <w:rFonts w:hint="eastAsia" w:ascii="微软雅黑" w:hAnsi="微软雅黑" w:eastAsia="微软雅黑" w:cs="微软雅黑"/>
          <w:b/>
          <w:bCs/>
          <w:sz w:val="28"/>
          <w:szCs w:val="28"/>
          <w:lang w:val="en-US" w:eastAsia="zh-CN"/>
        </w:rPr>
        <w:t>企业7：</w:t>
      </w:r>
      <w:r>
        <w:rPr>
          <w:rFonts w:hint="eastAsia" w:ascii="微软雅黑" w:hAnsi="微软雅黑" w:eastAsia="微软雅黑" w:cs="微软雅黑"/>
          <w:b/>
          <w:bCs/>
          <w:color w:val="000000"/>
          <w:kern w:val="0"/>
          <w:sz w:val="28"/>
          <w:szCs w:val="28"/>
        </w:rPr>
        <w:t>分布式可再生能源发电、“三废”能源利用及综合利用技术领域</w:t>
      </w:r>
      <w:r>
        <w:rPr>
          <w:rFonts w:hint="eastAsia" w:ascii="微软雅黑" w:hAnsi="微软雅黑" w:eastAsia="微软雅黑" w:cs="微软雅黑"/>
          <w:b/>
          <w:bCs/>
          <w:color w:val="000000"/>
          <w:kern w:val="0"/>
          <w:sz w:val="28"/>
          <w:szCs w:val="28"/>
          <w:lang w:eastAsia="zh-CN"/>
        </w:rPr>
        <w:t>；</w:t>
      </w:r>
      <w:r>
        <w:rPr>
          <w:rFonts w:hint="eastAsia" w:ascii="微软雅黑" w:hAnsi="微软雅黑" w:eastAsia="微软雅黑" w:cs="微软雅黑"/>
          <w:b/>
          <w:bCs/>
          <w:color w:val="000000"/>
          <w:kern w:val="0"/>
          <w:sz w:val="28"/>
          <w:szCs w:val="28"/>
        </w:rPr>
        <w:t>新型电力系统及其支撑技术领域</w:t>
      </w:r>
      <w:r>
        <w:rPr>
          <w:rFonts w:hint="eastAsia" w:ascii="微软雅黑" w:hAnsi="微软雅黑" w:eastAsia="微软雅黑" w:cs="微软雅黑"/>
          <w:b/>
          <w:bCs/>
          <w:color w:val="000000"/>
          <w:kern w:val="0"/>
          <w:sz w:val="28"/>
          <w:szCs w:val="28"/>
          <w:lang w:eastAsia="zh-CN"/>
        </w:rPr>
        <w:t>；</w:t>
      </w:r>
      <w:r>
        <w:rPr>
          <w:rFonts w:hint="eastAsia" w:ascii="微软雅黑" w:hAnsi="微软雅黑" w:eastAsia="微软雅黑" w:cs="微软雅黑"/>
          <w:b/>
          <w:bCs/>
          <w:color w:val="000000"/>
          <w:kern w:val="0"/>
          <w:sz w:val="28"/>
          <w:szCs w:val="28"/>
        </w:rPr>
        <w:t>能源系统数字化智能化技术领域</w:t>
      </w:r>
    </w:p>
    <w:p>
      <w:pPr>
        <w:keepNext w:val="0"/>
        <w:keepLines w:val="0"/>
        <w:pageBreakBefore w:val="0"/>
        <w:widowControl/>
        <w:kinsoku/>
        <w:wordWrap/>
        <w:overflowPunct/>
        <w:topLinePunct w:val="0"/>
        <w:autoSpaceDE/>
        <w:autoSpaceDN/>
        <w:bidi w:val="0"/>
        <w:adjustRightInd/>
        <w:snapToGrid/>
        <w:spacing w:beforeAutospacing="0" w:line="560" w:lineRule="exact"/>
        <w:ind w:firstLine="0" w:firstLineChars="0"/>
        <w:jc w:val="left"/>
        <w:textAlignment w:val="auto"/>
        <w:rPr>
          <w:rFonts w:hint="eastAsia" w:ascii="微软雅黑" w:hAnsi="微软雅黑" w:eastAsia="微软雅黑" w:cs="微软雅黑"/>
          <w:b/>
          <w:bCs/>
          <w:color w:val="000000"/>
          <w:kern w:val="0"/>
          <w:sz w:val="28"/>
          <w:szCs w:val="28"/>
          <w:lang w:val="en-US" w:eastAsia="zh-CN"/>
        </w:rPr>
      </w:pPr>
      <w:r>
        <w:rPr>
          <w:rFonts w:hint="eastAsia" w:ascii="微软雅黑" w:hAnsi="微软雅黑" w:eastAsia="微软雅黑" w:cs="微软雅黑"/>
          <w:b/>
          <w:bCs/>
          <w:color w:val="000000"/>
          <w:kern w:val="0"/>
          <w:sz w:val="28"/>
          <w:szCs w:val="28"/>
          <w:lang w:val="en-US" w:eastAsia="zh-CN"/>
        </w:rPr>
        <w:t>需求详情：</w:t>
      </w:r>
    </w:p>
    <w:p>
      <w:pPr>
        <w:keepNext w:val="0"/>
        <w:keepLines w:val="0"/>
        <w:pageBreakBefore w:val="0"/>
        <w:widowControl/>
        <w:numPr>
          <w:ilvl w:val="0"/>
          <w:numId w:val="6"/>
        </w:numPr>
        <w:kinsoku/>
        <w:wordWrap/>
        <w:overflowPunct/>
        <w:topLinePunct w:val="0"/>
        <w:autoSpaceDE/>
        <w:autoSpaceDN/>
        <w:bidi w:val="0"/>
        <w:adjustRightInd/>
        <w:snapToGrid/>
        <w:spacing w:beforeAutospacing="0" w:line="560" w:lineRule="exact"/>
        <w:ind w:left="425" w:leftChars="0" w:hanging="425" w:firstLineChars="0"/>
        <w:jc w:val="left"/>
        <w:textAlignment w:val="auto"/>
        <w:rPr>
          <w:rFonts w:hint="eastAsia" w:ascii="微软雅黑" w:hAnsi="微软雅黑" w:eastAsia="微软雅黑" w:cs="微软雅黑"/>
          <w:b w:val="0"/>
          <w:bCs w:val="0"/>
          <w:color w:val="000000"/>
          <w:kern w:val="0"/>
          <w:sz w:val="28"/>
          <w:szCs w:val="28"/>
        </w:rPr>
      </w:pPr>
      <w:r>
        <w:rPr>
          <w:rFonts w:hint="default" w:ascii="微软雅黑" w:hAnsi="微软雅黑" w:eastAsia="微软雅黑" w:cs="微软雅黑"/>
          <w:b w:val="0"/>
          <w:bCs w:val="0"/>
          <w:color w:val="000000"/>
          <w:kern w:val="0"/>
          <w:sz w:val="28"/>
          <w:szCs w:val="28"/>
        </w:rPr>
        <w:t>分布式可再生能源发电、“三废”能源利用及综合利用技术领域</w:t>
      </w:r>
    </w:p>
    <w:p>
      <w:pPr>
        <w:keepNext w:val="0"/>
        <w:keepLines w:val="0"/>
        <w:pageBreakBefore w:val="0"/>
        <w:widowControl/>
        <w:numPr>
          <w:ilvl w:val="0"/>
          <w:numId w:val="7"/>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基于分布式可再生能源发电预报预测技术的多能互补调度模型，支撑区域多种可再生能源互补协同开发运行</w:t>
      </w:r>
    </w:p>
    <w:p>
      <w:pPr>
        <w:keepNext w:val="0"/>
        <w:keepLines w:val="0"/>
        <w:pageBreakBefore w:val="0"/>
        <w:widowControl/>
        <w:numPr>
          <w:ilvl w:val="0"/>
          <w:numId w:val="7"/>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太阳能热化学转化与其他可再生能源互补技术</w:t>
      </w:r>
    </w:p>
    <w:p>
      <w:pPr>
        <w:keepNext w:val="0"/>
        <w:keepLines w:val="0"/>
        <w:pageBreakBefore w:val="0"/>
        <w:widowControl/>
        <w:numPr>
          <w:ilvl w:val="0"/>
          <w:numId w:val="7"/>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工业领域废水、废气、余热废热的回收利用</w:t>
      </w:r>
    </w:p>
    <w:p>
      <w:pPr>
        <w:keepNext w:val="0"/>
        <w:keepLines w:val="0"/>
        <w:pageBreakBefore w:val="0"/>
        <w:widowControl/>
        <w:numPr>
          <w:ilvl w:val="0"/>
          <w:numId w:val="7"/>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中低温地热能开发利用（供热、发电）技术</w:t>
      </w:r>
    </w:p>
    <w:p>
      <w:pPr>
        <w:keepNext w:val="0"/>
        <w:keepLines w:val="0"/>
        <w:pageBreakBefore w:val="0"/>
        <w:widowControl/>
        <w:numPr>
          <w:ilvl w:val="0"/>
          <w:numId w:val="7"/>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新型高效低成本风电技术</w:t>
      </w:r>
    </w:p>
    <w:p>
      <w:pPr>
        <w:keepNext w:val="0"/>
        <w:keepLines w:val="0"/>
        <w:pageBreakBefore w:val="0"/>
        <w:widowControl/>
        <w:numPr>
          <w:ilvl w:val="0"/>
          <w:numId w:val="6"/>
        </w:numPr>
        <w:kinsoku/>
        <w:wordWrap/>
        <w:overflowPunct/>
        <w:topLinePunct w:val="0"/>
        <w:autoSpaceDE/>
        <w:autoSpaceDN/>
        <w:bidi w:val="0"/>
        <w:adjustRightInd/>
        <w:snapToGrid/>
        <w:spacing w:beforeAutospacing="0" w:line="560" w:lineRule="exact"/>
        <w:ind w:left="425" w:leftChars="0" w:hanging="425" w:firstLineChars="0"/>
        <w:jc w:val="left"/>
        <w:textAlignment w:val="auto"/>
        <w:rPr>
          <w:rFonts w:hint="default" w:ascii="微软雅黑" w:hAnsi="微软雅黑" w:eastAsia="微软雅黑" w:cs="微软雅黑"/>
          <w:b w:val="0"/>
          <w:bCs w:val="0"/>
          <w:color w:val="000000"/>
          <w:kern w:val="0"/>
          <w:sz w:val="28"/>
          <w:szCs w:val="28"/>
        </w:rPr>
      </w:pPr>
      <w:r>
        <w:rPr>
          <w:rFonts w:hint="default" w:ascii="微软雅黑" w:hAnsi="微软雅黑" w:eastAsia="微软雅黑" w:cs="微软雅黑"/>
          <w:b w:val="0"/>
          <w:bCs w:val="0"/>
          <w:color w:val="000000"/>
          <w:kern w:val="0"/>
          <w:sz w:val="28"/>
          <w:szCs w:val="28"/>
        </w:rPr>
        <w:t>新型电力系统及其支撑技术领域</w:t>
      </w:r>
    </w:p>
    <w:p>
      <w:pPr>
        <w:keepNext w:val="0"/>
        <w:keepLines w:val="0"/>
        <w:pageBreakBefore w:val="0"/>
        <w:widowControl/>
        <w:numPr>
          <w:ilvl w:val="0"/>
          <w:numId w:val="8"/>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源网荷储一体化和多能互补集成设计及运行技术</w:t>
      </w:r>
    </w:p>
    <w:p>
      <w:pPr>
        <w:keepNext w:val="0"/>
        <w:keepLines w:val="0"/>
        <w:pageBreakBefore w:val="0"/>
        <w:widowControl/>
        <w:numPr>
          <w:ilvl w:val="0"/>
          <w:numId w:val="8"/>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储能充放电最优策略与聚合控制方案</w:t>
      </w:r>
    </w:p>
    <w:p>
      <w:pPr>
        <w:keepNext w:val="0"/>
        <w:keepLines w:val="0"/>
        <w:pageBreakBefore w:val="0"/>
        <w:widowControl/>
        <w:numPr>
          <w:ilvl w:val="0"/>
          <w:numId w:val="8"/>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园区级智慧能源系统一体化，实现规模化智慧可调资源技术</w:t>
      </w:r>
    </w:p>
    <w:p>
      <w:pPr>
        <w:keepNext w:val="0"/>
        <w:keepLines w:val="0"/>
        <w:pageBreakBefore w:val="0"/>
        <w:widowControl/>
        <w:numPr>
          <w:ilvl w:val="0"/>
          <w:numId w:val="8"/>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储热蓄冷等储能技术</w:t>
      </w:r>
    </w:p>
    <w:p>
      <w:pPr>
        <w:keepNext w:val="0"/>
        <w:keepLines w:val="0"/>
        <w:pageBreakBefore w:val="0"/>
        <w:widowControl/>
        <w:numPr>
          <w:ilvl w:val="0"/>
          <w:numId w:val="8"/>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分布式储能与分布式电源协调聚合技术，多点布局储能系统的聚合调峰、调频及紧急控制等相关成套技术</w:t>
      </w:r>
    </w:p>
    <w:p>
      <w:pPr>
        <w:keepNext w:val="0"/>
        <w:keepLines w:val="0"/>
        <w:pageBreakBefore w:val="0"/>
        <w:widowControl/>
        <w:numPr>
          <w:ilvl w:val="0"/>
          <w:numId w:val="6"/>
        </w:numPr>
        <w:kinsoku/>
        <w:wordWrap/>
        <w:overflowPunct/>
        <w:topLinePunct w:val="0"/>
        <w:autoSpaceDE/>
        <w:autoSpaceDN/>
        <w:bidi w:val="0"/>
        <w:adjustRightInd/>
        <w:snapToGrid/>
        <w:spacing w:beforeAutospacing="0" w:line="560" w:lineRule="exact"/>
        <w:ind w:left="425" w:leftChars="0" w:hanging="425" w:firstLineChars="0"/>
        <w:jc w:val="left"/>
        <w:textAlignment w:val="auto"/>
        <w:rPr>
          <w:rFonts w:hint="default" w:ascii="微软雅黑" w:hAnsi="微软雅黑" w:eastAsia="微软雅黑" w:cs="微软雅黑"/>
          <w:b w:val="0"/>
          <w:bCs w:val="0"/>
          <w:color w:val="000000"/>
          <w:kern w:val="0"/>
          <w:sz w:val="28"/>
          <w:szCs w:val="28"/>
        </w:rPr>
      </w:pPr>
      <w:r>
        <w:rPr>
          <w:rFonts w:hint="default" w:ascii="微软雅黑" w:hAnsi="微软雅黑" w:eastAsia="微软雅黑" w:cs="微软雅黑"/>
          <w:b w:val="0"/>
          <w:bCs w:val="0"/>
          <w:color w:val="000000"/>
          <w:kern w:val="0"/>
          <w:sz w:val="28"/>
          <w:szCs w:val="28"/>
        </w:rPr>
        <w:t>能源系统数字化智能化技术领域</w:t>
      </w:r>
    </w:p>
    <w:p>
      <w:pPr>
        <w:keepNext w:val="0"/>
        <w:keepLines w:val="0"/>
        <w:pageBreakBefore w:val="0"/>
        <w:widowControl/>
        <w:numPr>
          <w:ilvl w:val="0"/>
          <w:numId w:val="9"/>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能源大数据与云计算技术</w:t>
      </w:r>
    </w:p>
    <w:p>
      <w:pPr>
        <w:keepNext w:val="0"/>
        <w:keepLines w:val="0"/>
        <w:pageBreakBefore w:val="0"/>
        <w:widowControl/>
        <w:numPr>
          <w:ilvl w:val="0"/>
          <w:numId w:val="9"/>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能源物联网技术</w:t>
      </w:r>
    </w:p>
    <w:p>
      <w:pPr>
        <w:keepNext w:val="0"/>
        <w:keepLines w:val="0"/>
        <w:pageBreakBefore w:val="0"/>
        <w:widowControl/>
        <w:numPr>
          <w:ilvl w:val="0"/>
          <w:numId w:val="9"/>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rPr>
      </w:pPr>
      <w:r>
        <w:rPr>
          <w:rFonts w:hint="eastAsia" w:ascii="微软雅黑" w:hAnsi="微软雅黑" w:eastAsia="微软雅黑" w:cs="微软雅黑"/>
          <w:b w:val="0"/>
          <w:bCs w:val="0"/>
          <w:color w:val="000000"/>
          <w:kern w:val="0"/>
          <w:sz w:val="28"/>
          <w:szCs w:val="28"/>
        </w:rPr>
        <w:t>区域综合智慧能源系统关键技术</w:t>
      </w:r>
    </w:p>
    <w:p>
      <w:pPr>
        <w:keepNext w:val="0"/>
        <w:keepLines w:val="0"/>
        <w:pageBreakBefore w:val="0"/>
        <w:widowControl/>
        <w:numPr>
          <w:ilvl w:val="0"/>
          <w:numId w:val="9"/>
        </w:numPr>
        <w:kinsoku/>
        <w:wordWrap/>
        <w:overflowPunct/>
        <w:topLinePunct w:val="0"/>
        <w:autoSpaceDE/>
        <w:autoSpaceDN/>
        <w:bidi w:val="0"/>
        <w:adjustRightInd/>
        <w:snapToGrid/>
        <w:spacing w:beforeAutospacing="0" w:line="560" w:lineRule="exact"/>
        <w:ind w:left="420" w:leftChars="0" w:hanging="420" w:firstLineChars="0"/>
        <w:jc w:val="left"/>
        <w:textAlignment w:val="auto"/>
        <w:rPr>
          <w:rFonts w:hint="eastAsia" w:ascii="微软雅黑" w:hAnsi="微软雅黑" w:eastAsia="微软雅黑" w:cs="微软雅黑"/>
          <w:b w:val="0"/>
          <w:bCs w:val="0"/>
          <w:color w:val="000000"/>
          <w:kern w:val="0"/>
          <w:sz w:val="28"/>
          <w:szCs w:val="28"/>
          <w:lang w:val="en-US" w:eastAsia="zh-CN"/>
        </w:rPr>
      </w:pPr>
      <w:r>
        <w:rPr>
          <w:rFonts w:hint="eastAsia" w:ascii="微软雅黑" w:hAnsi="微软雅黑" w:eastAsia="微软雅黑" w:cs="微软雅黑"/>
          <w:b w:val="0"/>
          <w:bCs w:val="0"/>
          <w:color w:val="000000"/>
          <w:kern w:val="0"/>
          <w:sz w:val="28"/>
          <w:szCs w:val="28"/>
        </w:rPr>
        <w:t>多元用户友好智能供需互动技术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uto 18.6666px 1.4">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42AB4F"/>
    <w:multiLevelType w:val="singleLevel"/>
    <w:tmpl w:val="E342AB4F"/>
    <w:lvl w:ilvl="0" w:tentative="0">
      <w:start w:val="1"/>
      <w:numFmt w:val="bullet"/>
      <w:lvlText w:val=""/>
      <w:lvlJc w:val="left"/>
      <w:pPr>
        <w:ind w:left="420" w:hanging="420"/>
      </w:pPr>
      <w:rPr>
        <w:rFonts w:hint="default" w:ascii="Wingdings" w:hAnsi="Wingdings"/>
      </w:rPr>
    </w:lvl>
  </w:abstractNum>
  <w:abstractNum w:abstractNumId="1">
    <w:nsid w:val="05616F3D"/>
    <w:multiLevelType w:val="singleLevel"/>
    <w:tmpl w:val="05616F3D"/>
    <w:lvl w:ilvl="0" w:tentative="0">
      <w:start w:val="1"/>
      <w:numFmt w:val="decimal"/>
      <w:lvlText w:val="%1."/>
      <w:lvlJc w:val="left"/>
      <w:pPr>
        <w:ind w:left="425" w:hanging="425"/>
      </w:pPr>
      <w:rPr>
        <w:rFonts w:hint="default"/>
      </w:rPr>
    </w:lvl>
  </w:abstractNum>
  <w:abstractNum w:abstractNumId="2">
    <w:nsid w:val="193C0D84"/>
    <w:multiLevelType w:val="multilevel"/>
    <w:tmpl w:val="193C0D8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tabs>
          <w:tab w:val="left" w:pos="840"/>
        </w:tabs>
        <w:ind w:left="840" w:leftChars="0" w:hanging="420" w:firstLineChars="0"/>
      </w:pPr>
      <w:rPr>
        <w:rFonts w:hint="default" w:ascii="Wingdings" w:hAnsi="Wingdings"/>
      </w:rPr>
    </w:lvl>
    <w:lvl w:ilvl="2" w:tentative="0">
      <w:start w:val="1"/>
      <w:numFmt w:val="bullet"/>
      <w:lvlText w:val=""/>
      <w:lvlJc w:val="left"/>
      <w:pPr>
        <w:tabs>
          <w:tab w:val="left" w:pos="1260"/>
        </w:tabs>
        <w:ind w:left="1260" w:leftChars="0" w:hanging="420" w:firstLineChars="0"/>
      </w:pPr>
      <w:rPr>
        <w:rFonts w:hint="default" w:ascii="Wingdings" w:hAnsi="Wingdings"/>
      </w:rPr>
    </w:lvl>
    <w:lvl w:ilvl="3" w:tentative="0">
      <w:start w:val="1"/>
      <w:numFmt w:val="bullet"/>
      <w:lvlText w:val=""/>
      <w:lvlJc w:val="left"/>
      <w:pPr>
        <w:tabs>
          <w:tab w:val="left" w:pos="1680"/>
        </w:tabs>
        <w:ind w:left="1680" w:leftChars="0" w:hanging="420" w:firstLineChars="0"/>
      </w:pPr>
      <w:rPr>
        <w:rFonts w:hint="default" w:ascii="Wingdings" w:hAnsi="Wingdings"/>
      </w:rPr>
    </w:lvl>
    <w:lvl w:ilvl="4" w:tentative="0">
      <w:start w:val="1"/>
      <w:numFmt w:val="bullet"/>
      <w:lvlText w:val=""/>
      <w:lvlJc w:val="left"/>
      <w:pPr>
        <w:tabs>
          <w:tab w:val="left" w:pos="2100"/>
        </w:tabs>
        <w:ind w:left="2100" w:leftChars="0" w:hanging="420" w:firstLineChars="0"/>
      </w:pPr>
      <w:rPr>
        <w:rFonts w:hint="default" w:ascii="Wingdings" w:hAnsi="Wingdings"/>
      </w:rPr>
    </w:lvl>
    <w:lvl w:ilvl="5" w:tentative="0">
      <w:start w:val="1"/>
      <w:numFmt w:val="bullet"/>
      <w:lvlText w:val=""/>
      <w:lvlJc w:val="left"/>
      <w:pPr>
        <w:tabs>
          <w:tab w:val="left" w:pos="2520"/>
        </w:tabs>
        <w:ind w:left="2520" w:leftChars="0" w:hanging="420" w:firstLineChars="0"/>
      </w:pPr>
      <w:rPr>
        <w:rFonts w:hint="default" w:ascii="Wingdings" w:hAnsi="Wingdings"/>
      </w:rPr>
    </w:lvl>
    <w:lvl w:ilvl="6" w:tentative="0">
      <w:start w:val="1"/>
      <w:numFmt w:val="bullet"/>
      <w:lvlText w:val=""/>
      <w:lvlJc w:val="left"/>
      <w:pPr>
        <w:tabs>
          <w:tab w:val="left" w:pos="2940"/>
        </w:tabs>
        <w:ind w:left="2940" w:leftChars="0" w:hanging="420" w:firstLineChars="0"/>
      </w:pPr>
      <w:rPr>
        <w:rFonts w:hint="default" w:ascii="Wingdings" w:hAnsi="Wingdings"/>
      </w:rPr>
    </w:lvl>
    <w:lvl w:ilvl="7" w:tentative="0">
      <w:start w:val="1"/>
      <w:numFmt w:val="bullet"/>
      <w:lvlText w:val=""/>
      <w:lvlJc w:val="left"/>
      <w:pPr>
        <w:tabs>
          <w:tab w:val="left" w:pos="3360"/>
        </w:tabs>
        <w:ind w:left="3360" w:leftChars="0" w:hanging="420" w:firstLineChars="0"/>
      </w:pPr>
      <w:rPr>
        <w:rFonts w:hint="default" w:ascii="Wingdings" w:hAnsi="Wingdings"/>
      </w:rPr>
    </w:lvl>
    <w:lvl w:ilvl="8" w:tentative="0">
      <w:start w:val="1"/>
      <w:numFmt w:val="bullet"/>
      <w:lvlText w:val=""/>
      <w:lvlJc w:val="left"/>
      <w:pPr>
        <w:tabs>
          <w:tab w:val="left" w:pos="3780"/>
        </w:tabs>
        <w:ind w:left="3780" w:leftChars="0" w:hanging="420" w:firstLineChars="0"/>
      </w:pPr>
      <w:rPr>
        <w:rFonts w:hint="default" w:ascii="Wingdings" w:hAnsi="Wingdings"/>
      </w:rPr>
    </w:lvl>
  </w:abstractNum>
  <w:abstractNum w:abstractNumId="3">
    <w:nsid w:val="32A2DE22"/>
    <w:multiLevelType w:val="singleLevel"/>
    <w:tmpl w:val="32A2DE22"/>
    <w:lvl w:ilvl="0" w:tentative="0">
      <w:start w:val="1"/>
      <w:numFmt w:val="decimal"/>
      <w:lvlText w:val="%1."/>
      <w:lvlJc w:val="left"/>
      <w:pPr>
        <w:ind w:left="425" w:hanging="425"/>
      </w:pPr>
      <w:rPr>
        <w:rFonts w:hint="default"/>
      </w:rPr>
    </w:lvl>
  </w:abstractNum>
  <w:abstractNum w:abstractNumId="4">
    <w:nsid w:val="3D4E5CE7"/>
    <w:multiLevelType w:val="singleLevel"/>
    <w:tmpl w:val="3D4E5CE7"/>
    <w:lvl w:ilvl="0" w:tentative="0">
      <w:start w:val="1"/>
      <w:numFmt w:val="decimal"/>
      <w:lvlText w:val="%1."/>
      <w:lvlJc w:val="left"/>
      <w:pPr>
        <w:ind w:left="425" w:hanging="425"/>
      </w:pPr>
      <w:rPr>
        <w:rFonts w:hint="default"/>
      </w:rPr>
    </w:lvl>
  </w:abstractNum>
  <w:abstractNum w:abstractNumId="5">
    <w:nsid w:val="5B29B6B3"/>
    <w:multiLevelType w:val="singleLevel"/>
    <w:tmpl w:val="5B29B6B3"/>
    <w:lvl w:ilvl="0" w:tentative="0">
      <w:start w:val="1"/>
      <w:numFmt w:val="decimal"/>
      <w:lvlText w:val="%1."/>
      <w:lvlJc w:val="left"/>
      <w:pPr>
        <w:ind w:left="425" w:hanging="425"/>
      </w:pPr>
      <w:rPr>
        <w:rFonts w:hint="default"/>
      </w:rPr>
    </w:lvl>
  </w:abstractNum>
  <w:abstractNum w:abstractNumId="6">
    <w:nsid w:val="5F32D6E4"/>
    <w:multiLevelType w:val="singleLevel"/>
    <w:tmpl w:val="5F32D6E4"/>
    <w:lvl w:ilvl="0" w:tentative="0">
      <w:start w:val="1"/>
      <w:numFmt w:val="bullet"/>
      <w:lvlText w:val=""/>
      <w:lvlJc w:val="left"/>
      <w:pPr>
        <w:ind w:left="420" w:hanging="420"/>
      </w:pPr>
      <w:rPr>
        <w:rFonts w:hint="default" w:ascii="Wingdings" w:hAnsi="Wingdings"/>
      </w:rPr>
    </w:lvl>
  </w:abstractNum>
  <w:abstractNum w:abstractNumId="7">
    <w:nsid w:val="66C11ADF"/>
    <w:multiLevelType w:val="singleLevel"/>
    <w:tmpl w:val="66C11ADF"/>
    <w:lvl w:ilvl="0" w:tentative="0">
      <w:start w:val="1"/>
      <w:numFmt w:val="decimal"/>
      <w:lvlText w:val="%1."/>
      <w:lvlJc w:val="left"/>
      <w:pPr>
        <w:ind w:left="425" w:hanging="425"/>
      </w:pPr>
      <w:rPr>
        <w:rFonts w:hint="default"/>
      </w:rPr>
    </w:lvl>
  </w:abstractNum>
  <w:abstractNum w:abstractNumId="8">
    <w:nsid w:val="7D443548"/>
    <w:multiLevelType w:val="singleLevel"/>
    <w:tmpl w:val="7D443548"/>
    <w:lvl w:ilvl="0" w:tentative="0">
      <w:start w:val="1"/>
      <w:numFmt w:val="decimal"/>
      <w:lvlText w:val="%1."/>
      <w:lvlJc w:val="left"/>
      <w:pPr>
        <w:ind w:left="425" w:hanging="425"/>
      </w:pPr>
      <w:rPr>
        <w:rFonts w:hint="default"/>
      </w:rPr>
    </w:lvl>
  </w:abstractNum>
  <w:num w:numId="1">
    <w:abstractNumId w:val="4"/>
  </w:num>
  <w:num w:numId="2">
    <w:abstractNumId w:val="1"/>
  </w:num>
  <w:num w:numId="3">
    <w:abstractNumId w:val="7"/>
  </w:num>
  <w:num w:numId="4">
    <w:abstractNumId w:val="3"/>
  </w:num>
  <w:num w:numId="5">
    <w:abstractNumId w:val="5"/>
  </w:num>
  <w:num w:numId="6">
    <w:abstractNumId w:val="8"/>
  </w:num>
  <w:num w:numId="7">
    <w:abstractNumId w:val="2"/>
  </w:num>
  <w:num w:numId="8">
    <w:abstractNumId w:val="6"/>
  </w:num>
  <w:num w:numId="9">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